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637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АГЕНТСТВО ПО АРХИТЕКТУРЕ,</w:t>
        <w:br/>
        <w:t>ГРАДОСТРОЕНИЮ И ПЕРСПЕКТИВНОМУ РАЗВИТИЮ</w:t>
        <w:br/>
        <w:t>КАЛИНИНГРАДСКОЙ ОБЛАСТИ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95" w:line="280" w:lineRule="exact"/>
        <w:ind w:left="0" w:right="0" w:firstLine="0"/>
      </w:pPr>
      <w:r>
        <w:rPr>
          <w:rStyle w:val="CharStyle7"/>
          <w:b/>
          <w:bCs/>
        </w:rPr>
        <w:t>ПРИКАЗ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04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06 августа 2018 г. № 217</w:t>
        <w:br/>
        <w:t>Калининград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04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подготовке проекта внесения изменений в Правила землепользования</w:t>
        <w:br/>
        <w:t>и застройки муниципального образования «Зеленоградское городское</w:t>
        <w:br/>
        <w:t>поселение» в части изменения (дополнения) градостроительного</w:t>
        <w:br/>
        <w:t>регламента и границ территориальных зон</w:t>
      </w:r>
    </w:p>
    <w:p>
      <w:pPr>
        <w:pStyle w:val="Style3"/>
        <w:tabs>
          <w:tab w:leader="none" w:pos="2722" w:val="left"/>
          <w:tab w:leader="none" w:pos="3437" w:val="left"/>
          <w:tab w:leader="none" w:pos="5232" w:val="left"/>
          <w:tab w:leader="none" w:pos="7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Рассмотрев предложение генерального директора общества с ограниченной ответственностью «ЦКП» А.В. Комаровских, в соответствии со статьями 31, 33 Градостроительного кодекса Российской Федерации, с учетом протокола заседания комиссии по подготовке проекта правил землепользования</w:t>
        <w:tab/>
        <w:t>и</w:t>
        <w:tab/>
        <w:t>застройки</w:t>
        <w:tab/>
        <w:t>муниципальных</w:t>
        <w:tab/>
        <w:t>образований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Калининградской области от 26.07.2018 № 55, рекомендаций, содержащихся в заключении комиссии по подготовке проекта правил землепользования и застройки муниципальных образований Калининградской области от 30.07.2018 № 58, п р и к аз ы в аю:</w:t>
      </w:r>
    </w:p>
    <w:p>
      <w:pPr>
        <w:pStyle w:val="Style3"/>
        <w:numPr>
          <w:ilvl w:val="0"/>
          <w:numId w:val="1"/>
        </w:numPr>
        <w:tabs>
          <w:tab w:leader="none" w:pos="1042" w:val="left"/>
          <w:tab w:leader="none" w:pos="2722" w:val="left"/>
          <w:tab w:leader="none" w:pos="3437" w:val="left"/>
          <w:tab w:leader="none" w:pos="5232" w:val="left"/>
          <w:tab w:leader="none" w:pos="78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Подготовить проект внесения изменений в Правила землепользования</w:t>
        <w:tab/>
        <w:t>и</w:t>
        <w:tab/>
        <w:t>застройки</w:t>
        <w:tab/>
        <w:t>муниципального</w:t>
        <w:tab/>
        <w:t>образования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«Зеленоградское городское поселение» (далее - Проект), утвержденные решением городского Совета депутатов от 12.12.2012 № 173, в части изменения границ территориальной зоны обслуживания объектов, необходимых для осуществления производственной и предпринимательской деятельности (индекс «ОДЗ 4») и установления в отношении земельного участка с кадастровым номером 39:05:010202:23, расположенном по ул. Тургенева в городе Зеленоградске, территориальной зоны общественного назначения (индекс «ОДЗ 2»), изменения градостроительного регламента территориальной зоны общественного назначения (индекс «ОДЗ 2») путем дополнения перечня основных видов разрешенного использования земельных участков и объектов капитального строительства видами разрешенного использования «общественное питание» (код 4.6) и «гостиничное обслуживание» (код 4.7).</w:t>
      </w:r>
      <w:r>
        <w:br w:type="page"/>
      </w:r>
    </w:p>
    <w:p>
      <w:pPr>
        <w:pStyle w:val="Style3"/>
        <w:numPr>
          <w:ilvl w:val="0"/>
          <w:numId w:val="1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Предложения заинтересованных лиц для подготовки Проекта принимаются комиссией по подготовке проекта правил землепользования и застройки муниципальных образований Калининградской области (далее - Комиссия) по адресу: г. Калининград, ул. Дм. Донского, 1, до даты опубликования решения о проведении общественных обсуждений или публичных слушаний по Проекту.</w:t>
      </w:r>
    </w:p>
    <w:p>
      <w:pPr>
        <w:pStyle w:val="Style3"/>
        <w:numPr>
          <w:ilvl w:val="0"/>
          <w:numId w:val="1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Отделу документов градостроительного зонирования Агентства по архитектуре, градостроению и перспективному развитию Калининградской области (М.Н. Краснонос):</w:t>
      </w:r>
    </w:p>
    <w:p>
      <w:pPr>
        <w:pStyle w:val="Style3"/>
        <w:numPr>
          <w:ilvl w:val="0"/>
          <w:numId w:val="3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взаимодействии с Комиссией подготовить Проект в соответствии с Генеральным планом муниципального образования «Зеленоградское городское поселение», требованиями технических регламентов;</w:t>
      </w:r>
    </w:p>
    <w:p>
      <w:pPr>
        <w:pStyle w:val="Style3"/>
        <w:numPr>
          <w:ilvl w:val="0"/>
          <w:numId w:val="3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обеспечить размещение на официальном сайте Правительства Калининградской области в информационно-телекоммуникационной сети «Интернет» сообщения о принятии решения о подготовке Проекта в соответствии с частями 7, 8 статьи 31 Градостроительного кодекса Российской Федерации в срок, не позднее чем по истечении 10 дней с даты издания настоящего приказа;</w:t>
      </w:r>
    </w:p>
    <w:p>
      <w:pPr>
        <w:pStyle w:val="Style3"/>
        <w:numPr>
          <w:ilvl w:val="0"/>
          <w:numId w:val="3"/>
        </w:numPr>
        <w:tabs>
          <w:tab w:leader="none" w:pos="11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направить сообщение о принятии решения о подготовке Проекта</w:t>
      </w:r>
    </w:p>
    <w:p>
      <w:pPr>
        <w:pStyle w:val="Style3"/>
        <w:tabs>
          <w:tab w:leader="none" w:pos="74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главе администрации муниципального образования «Зеленоградский городской округ» в соответствии с частями 7,</w:t>
        <w:tab/>
        <w:t>8 статьи 31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Градостроительного кодекса Российской Федерации для опубликования в установленном порядке и размещения на официальном сайте муниципального образования «Зеленоградский городской округ» в срок, не позднее чем по истечении 10 дней с даты издания настоящего приказа;</w:t>
      </w:r>
    </w:p>
    <w:p>
      <w:pPr>
        <w:pStyle w:val="Style3"/>
        <w:numPr>
          <w:ilvl w:val="0"/>
          <w:numId w:val="3"/>
        </w:numPr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направить Проект главе администрации муниципального образования «Зеленоградский городской округ» для организации и проведения общественных обсуждений или публичных слушаний по Проекту в соответствии со статьями 5.1, 28, частями 12, 13, 15 статьи 31 Градостроительного кодекса Российской Федерации.</w:t>
      </w:r>
    </w:p>
    <w:p>
      <w:pPr>
        <w:pStyle w:val="Style3"/>
        <w:numPr>
          <w:ilvl w:val="0"/>
          <w:numId w:val="1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33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Настоящий приказ вступает в силу со дня подписания и подлежит официальному опубликованию.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8pt;margin-top:-2.1pt;width:91.7pt;height:16.9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Н.В. Васюкова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(директор)</w:t>
      </w:r>
    </w:p>
    <w:sectPr>
      <w:headerReference w:type="default" r:id="rId5"/>
      <w:titlePg/>
      <w:footnotePr>
        <w:pos w:val="pageBottom"/>
        <w:numFmt w:val="decimal"/>
        <w:numRestart w:val="continuous"/>
      </w:footnotePr>
      <w:pgSz w:w="11900" w:h="16840"/>
      <w:pgMar w:top="1970" w:left="1585" w:right="887" w:bottom="230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2.3pt;margin-top:60.35pt;width:6.25pt;height: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Body text (3) + Spacing 3 pt"/>
    <w:basedOn w:val="CharStyle6"/>
    <w:rPr>
      <w:lang w:val="ru-RU" w:eastAsia="ru-RU" w:bidi="ru-RU"/>
      <w:w w:val="100"/>
      <w:spacing w:val="70"/>
      <w:color w:val="000000"/>
      <w:position w:val="0"/>
    </w:rPr>
  </w:style>
  <w:style w:type="character" w:customStyle="1" w:styleId="CharStyle8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Header or footer"/>
    <w:basedOn w:val="CharStyle10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8"/>
    <w:pPr>
      <w:widowControl w:val="0"/>
      <w:shd w:val="clear" w:color="auto" w:fill="FFFFFF"/>
      <w:jc w:val="center"/>
      <w:spacing w:before="420" w:after="300" w:line="32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60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